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2025 年“挑战杯”竞赛预通知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（根据往届通知梳理，具体安排以赛事通知为准）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420" w:leftChars="200" w:firstLine="584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spacing w:val="6"/>
          <w:sz w:val="28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420" w:leftChars="200" w:firstLine="58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31"/>
        </w:rPr>
        <w:t>一、主体赛安排（参考</w:t>
      </w:r>
      <w:r>
        <w:rPr>
          <w:rFonts w:hint="eastAsia" w:ascii="仿宋_GB2312" w:hAnsi="仿宋_GB2312" w:eastAsia="仿宋_GB2312" w:cs="仿宋_GB2312"/>
          <w:b/>
          <w:bCs/>
          <w:spacing w:val="-46"/>
          <w:sz w:val="28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31"/>
        </w:rPr>
        <w:t>2023</w:t>
      </w:r>
      <w:r>
        <w:rPr>
          <w:rFonts w:hint="eastAsia" w:ascii="仿宋_GB2312" w:hAnsi="仿宋_GB2312" w:eastAsia="仿宋_GB2312" w:cs="仿宋_GB2312"/>
          <w:b/>
          <w:bCs/>
          <w:spacing w:val="-60"/>
          <w:sz w:val="28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31"/>
        </w:rPr>
        <w:t>年“挑战杯”创新赛）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line="360" w:lineRule="auto"/>
        <w:ind w:left="420" w:leftChars="200" w:firstLine="59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sz w:val="28"/>
          <w:szCs w:val="31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  <w:szCs w:val="31"/>
        </w:rPr>
        <w:t>（一）参赛对象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360" w:lineRule="auto"/>
        <w:ind w:left="420" w:leftChars="200" w:right="2" w:firstLine="57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凡在举办竞赛终审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决赛当年6月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日以前正式注册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的全日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制非成人教育的各类高等院校在读专科生、本科生、硕士研究生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1"/>
          <w:sz w:val="28"/>
        </w:rPr>
        <w:t>（不含在职研究生）都可申报作品竞赛。</w:t>
      </w:r>
      <w:r>
        <w:rPr>
          <w:rFonts w:hint="eastAsia" w:ascii="仿宋_GB2312" w:hAnsi="仿宋_GB2312" w:eastAsia="仿宋_GB2312" w:cs="仿宋_GB2312"/>
          <w:b w:val="0"/>
          <w:spacing w:val="-86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1"/>
          <w:sz w:val="28"/>
        </w:rPr>
        <w:t>2025</w:t>
      </w:r>
      <w:r>
        <w:rPr>
          <w:rFonts w:hint="eastAsia" w:ascii="仿宋_GB2312" w:hAnsi="仿宋_GB2312" w:eastAsia="仿宋_GB2312" w:cs="仿宋_GB2312"/>
          <w:b w:val="0"/>
          <w:spacing w:val="-3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1"/>
          <w:sz w:val="28"/>
        </w:rPr>
        <w:t>年 6 月 1 日前正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>式注册的博士原则上不可参赛，</w:t>
      </w:r>
      <w:r>
        <w:rPr>
          <w:rFonts w:hint="eastAsia" w:ascii="仿宋_GB2312" w:hAnsi="仿宋_GB2312" w:eastAsia="仿宋_GB2312" w:cs="仿宋_GB2312"/>
          <w:b w:val="0"/>
          <w:spacing w:val="-6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>以下情况可以参赛：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420" w:leftChars="200" w:right="2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>（</w:t>
      </w:r>
      <w:r>
        <w:rPr>
          <w:rFonts w:hint="eastAsia" w:ascii="仿宋_GB2312" w:hAnsi="仿宋_GB2312" w:eastAsia="仿宋_GB2312" w:cs="仿宋_GB2312"/>
          <w:b w:val="0"/>
          <w:spacing w:val="-66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1）本校硕博连读生（直博生）若在决赛当年</w:t>
      </w:r>
      <w:r>
        <w:rPr>
          <w:rFonts w:hint="eastAsia" w:ascii="仿宋_GB2312" w:hAnsi="仿宋_GB2312" w:eastAsia="仿宋_GB2312" w:cs="仿宋_GB2312"/>
          <w:b w:val="0"/>
          <w:spacing w:val="-47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6</w:t>
      </w:r>
      <w:r>
        <w:rPr>
          <w:rFonts w:hint="eastAsia" w:ascii="仿宋_GB2312" w:hAnsi="仿宋_GB2312" w:eastAsia="仿宋_GB2312" w:cs="仿宋_GB2312"/>
          <w:b w:val="0"/>
          <w:spacing w:val="46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月</w:t>
      </w:r>
      <w:r>
        <w:rPr>
          <w:rFonts w:hint="eastAsia" w:ascii="仿宋_GB2312" w:hAnsi="仿宋_GB2312" w:eastAsia="仿宋_GB2312" w:cs="仿宋_GB2312"/>
          <w:b w:val="0"/>
          <w:spacing w:val="-27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1  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日以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前未通过博士资格考试的，可以按硕士生学历申报作品。没有实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行资格考试制度的学校，</w:t>
      </w:r>
      <w:r>
        <w:rPr>
          <w:rFonts w:hint="eastAsia" w:ascii="仿宋_GB2312" w:hAnsi="仿宋_GB2312" w:eastAsia="仿宋_GB2312" w:cs="仿宋_GB2312"/>
          <w:b w:val="0"/>
          <w:spacing w:val="-8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前两年可以按硕士学历申报作品。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360" w:lineRule="auto"/>
        <w:ind w:left="420" w:leftChars="200" w:right="84" w:firstLine="5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-4"/>
          <w:sz w:val="28"/>
        </w:rPr>
        <w:t>（2）本硕博连读生，按照四年、二年分别对应本、硕申报，</w:t>
      </w:r>
      <w:r>
        <w:rPr>
          <w:rFonts w:hint="eastAsia" w:ascii="仿宋_GB2312" w:hAnsi="仿宋_GB2312" w:eastAsia="仿宋_GB2312" w:cs="仿宋_GB2312"/>
          <w:b w:val="0"/>
          <w:spacing w:val="9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后续则不可申报。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360" w:lineRule="auto"/>
        <w:ind w:left="420" w:leftChars="20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  <w:szCs w:val="31"/>
        </w:rPr>
      </w:pPr>
      <w:r>
        <w:rPr>
          <w:rFonts w:hint="eastAsia" w:ascii="仿宋_GB2312" w:hAnsi="仿宋_GB2312" w:eastAsia="仿宋_GB2312" w:cs="仿宋_GB2312"/>
          <w:b w:val="0"/>
          <w:spacing w:val="6"/>
          <w:sz w:val="28"/>
          <w:szCs w:val="31"/>
        </w:rPr>
        <w:t>（二）参赛要求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360" w:lineRule="auto"/>
        <w:ind w:left="420" w:leftChars="200" w:right="3" w:firstLine="60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申报参赛的作品必须是距竞赛终审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决赛当年6月1</w:t>
      </w:r>
      <w:r>
        <w:rPr>
          <w:rFonts w:hint="eastAsia" w:ascii="仿宋_GB2312" w:hAnsi="仿宋_GB2312" w:eastAsia="仿宋_GB2312" w:cs="仿宋_GB2312"/>
          <w:b w:val="0"/>
          <w:spacing w:val="-75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日前两年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内完成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的学生课外学术科技或社会实践活动成果，可分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为个人作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品和集体作品。凡有合作者的个人作品或集体作品，均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按学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历最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高的作者划分至本专科生或硕士研究生类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进行评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审。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360" w:lineRule="auto"/>
        <w:ind w:left="420" w:leftChars="200" w:right="13" w:firstLine="57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（</w:t>
      </w:r>
      <w:r>
        <w:rPr>
          <w:rFonts w:hint="eastAsia" w:ascii="仿宋_GB2312" w:hAnsi="仿宋_GB2312" w:eastAsia="仿宋_GB2312" w:cs="仿宋_GB2312"/>
          <w:b w:val="0"/>
          <w:spacing w:val="-67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1</w:t>
      </w:r>
      <w:r>
        <w:rPr>
          <w:rFonts w:hint="eastAsia" w:ascii="仿宋_GB2312" w:hAnsi="仿宋_GB2312" w:eastAsia="仿宋_GB2312" w:cs="仿宋_GB2312"/>
          <w:b w:val="0"/>
          <w:spacing w:val="-64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）个人作品：申报个人作品的，申报者必须承担申报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品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60%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以上的研究工作，作品鉴定证书、专利证书及发表的有关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作品上的署名均应为第一作者，合作者必须是学生且</w:t>
      </w:r>
      <w:r>
        <w:rPr>
          <w:rFonts w:hint="eastAsia" w:ascii="仿宋_GB2312" w:hAnsi="仿宋_GB2312" w:eastAsia="仿宋_GB2312" w:cs="仿宋_GB2312"/>
          <w:b w:val="0"/>
          <w:spacing w:val="10"/>
          <w:sz w:val="28"/>
        </w:rPr>
        <w:t>不得超过</w:t>
      </w:r>
      <w:r>
        <w:rPr>
          <w:rFonts w:hint="eastAsia" w:ascii="仿宋_GB2312" w:hAnsi="仿宋_GB2312" w:eastAsia="仿宋_GB2312" w:cs="仿宋_GB2312"/>
          <w:b w:val="0"/>
          <w:spacing w:val="10"/>
          <w:sz w:val="28"/>
        </w:rPr>
        <w:t>2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17"/>
          <w:sz w:val="28"/>
        </w:rPr>
        <w:t>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line="360" w:lineRule="auto"/>
        <w:ind w:left="420" w:leftChars="200" w:right="92" w:firstLine="5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（</w:t>
      </w:r>
      <w:r>
        <w:rPr>
          <w:rFonts w:hint="eastAsia" w:ascii="仿宋_GB2312" w:hAnsi="仿宋_GB2312" w:eastAsia="仿宋_GB2312" w:cs="仿宋_GB2312"/>
          <w:b w:val="0"/>
          <w:spacing w:val="-85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2</w:t>
      </w:r>
      <w:r>
        <w:rPr>
          <w:rFonts w:hint="eastAsia" w:ascii="仿宋_GB2312" w:hAnsi="仿宋_GB2312" w:eastAsia="仿宋_GB2312" w:cs="仿宋_GB2312"/>
          <w:b w:val="0"/>
          <w:spacing w:val="-64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）集体作品：凡作者超过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3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人的项目或者不超过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3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人，但无法区分第一作者的项目，均须申报集体作品。集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体作品的作者</w:t>
      </w:r>
      <w:r>
        <w:rPr>
          <w:rFonts w:hint="eastAsia" w:ascii="仿宋_GB2312" w:hAnsi="仿宋_GB2312" w:eastAsia="仿宋_GB2312" w:cs="仿宋_GB2312"/>
          <w:b w:val="0"/>
          <w:spacing w:val="-2"/>
          <w:sz w:val="28"/>
        </w:rPr>
        <w:t>必须均为学生。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  <w:szCs w:val="31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  <w:szCs w:val="31"/>
        </w:rPr>
        <w:t>（三）作品要求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line="360" w:lineRule="auto"/>
        <w:ind w:left="420" w:leftChars="200" w:right="95" w:firstLine="58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每件作品可由不超过3名教师指导完成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申报参赛的作品分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为自然科学类学术论文、哲学社会科学类社会调查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报告、科技发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>明制作三类。（此处为2023年第十八届“挑战杯</w:t>
      </w:r>
      <w:r>
        <w:rPr>
          <w:rFonts w:hint="eastAsia" w:ascii="仿宋_GB2312" w:hAnsi="仿宋_GB2312" w:eastAsia="仿宋_GB2312" w:cs="仿宋_GB2312"/>
          <w:b w:val="0"/>
          <w:spacing w:val="-10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>”全国大学生课</w:t>
      </w: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外学术科技作品竞赛分类，实际分类以具体通知为准）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360" w:lineRule="auto"/>
        <w:ind w:left="420" w:leftChars="200" w:right="108" w:firstLine="56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1.</w:t>
      </w:r>
      <w:r>
        <w:rPr>
          <w:rFonts w:hint="eastAsia" w:ascii="仿宋_GB2312" w:hAnsi="仿宋_GB2312" w:eastAsia="仿宋_GB2312" w:cs="仿宋_GB2312"/>
          <w:b w:val="0"/>
          <w:spacing w:val="-81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自然科学类学术论文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（参赛对象仅限本专科生）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。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作品分 </w:t>
      </w:r>
      <w:r>
        <w:rPr>
          <w:rFonts w:hint="eastAsia" w:ascii="仿宋_GB2312" w:hAnsi="仿宋_GB2312" w:eastAsia="仿宋_GB2312" w:cs="仿宋_GB2312"/>
          <w:b w:val="0"/>
          <w:spacing w:val="-16"/>
          <w:sz w:val="28"/>
        </w:rPr>
        <w:t>类如下：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A.机械与控制（包括机械、仪器仪表、自动化控制、工程、</w:t>
      </w:r>
      <w:r>
        <w:rPr>
          <w:rFonts w:hint="eastAsia" w:ascii="仿宋_GB2312" w:hAnsi="仿宋_GB2312" w:eastAsia="仿宋_GB2312" w:cs="仿宋_GB2312"/>
          <w:b w:val="0"/>
          <w:spacing w:val="1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交通、建筑等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  <w:lang w:eastAsia="zh-CN"/>
        </w:rPr>
        <w:t>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B.信息技术（包括计算机、电信、通讯、电子等</w:t>
      </w:r>
      <w:r>
        <w:rPr>
          <w:rFonts w:hint="eastAsia" w:ascii="仿宋_GB2312" w:hAnsi="仿宋_GB2312" w:eastAsia="仿宋_GB2312" w:cs="仿宋_GB2312"/>
          <w:b w:val="0"/>
          <w:spacing w:val="-67"/>
          <w:sz w:val="28"/>
        </w:rPr>
        <w:t>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C.数理（包括数学、物理、地球与空间科学等</w:t>
      </w:r>
      <w:r>
        <w:rPr>
          <w:rFonts w:hint="eastAsia" w:ascii="仿宋_GB2312" w:hAnsi="仿宋_GB2312" w:eastAsia="仿宋_GB2312" w:cs="仿宋_GB2312"/>
          <w:b w:val="0"/>
          <w:spacing w:val="-68"/>
          <w:sz w:val="28"/>
        </w:rPr>
        <w:t>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D.生命科学（包括生物、农学、药学、医学、健康、卫生、</w:t>
      </w:r>
      <w:r>
        <w:rPr>
          <w:rFonts w:hint="eastAsia" w:ascii="仿宋_GB2312" w:hAnsi="仿宋_GB2312" w:eastAsia="仿宋_GB2312" w:cs="仿宋_GB2312"/>
          <w:b w:val="0"/>
          <w:spacing w:val="9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>食品等</w:t>
      </w:r>
      <w:r>
        <w:rPr>
          <w:rFonts w:hint="eastAsia" w:ascii="仿宋_GB2312" w:hAnsi="仿宋_GB2312" w:eastAsia="仿宋_GB2312" w:cs="仿宋_GB2312"/>
          <w:b w:val="0"/>
          <w:spacing w:val="-75"/>
          <w:sz w:val="28"/>
        </w:rPr>
        <w:t>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E.能源化工（包括能源、材料、石油、化学、化工、生态、</w:t>
      </w:r>
      <w:r>
        <w:rPr>
          <w:rFonts w:hint="eastAsia" w:ascii="仿宋_GB2312" w:hAnsi="仿宋_GB2312" w:eastAsia="仿宋_GB2312" w:cs="仿宋_GB2312"/>
          <w:b w:val="0"/>
          <w:spacing w:val="9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27"/>
          <w:sz w:val="28"/>
        </w:rPr>
        <w:t>环保等）</w:t>
      </w:r>
      <w:r>
        <w:rPr>
          <w:rFonts w:hint="eastAsia" w:ascii="仿宋_GB2312" w:hAnsi="仿宋_GB2312" w:eastAsia="仿宋_GB2312" w:cs="仿宋_GB2312"/>
          <w:b w:val="0"/>
          <w:spacing w:val="-27"/>
          <w:sz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ind w:left="420" w:leftChars="200" w:firstLine="57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2.哲学社会科学类社会调查报告。支持围绕发展成就、文明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0"/>
          <w:sz w:val="28"/>
        </w:rPr>
        <w:t>文化、美丽中国、民生福祉、中国之治等5个组别形成社会调查</w:t>
      </w:r>
      <w:r>
        <w:rPr>
          <w:rFonts w:hint="eastAsia" w:ascii="仿宋_GB2312" w:hAnsi="仿宋_GB2312" w:eastAsia="仿宋_GB2312" w:cs="仿宋_GB2312"/>
          <w:b w:val="0"/>
          <w:spacing w:val="16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0"/>
          <w:sz w:val="28"/>
        </w:rPr>
        <w:t>报告，每篇在15000字以内，为党政部门、企事业单位</w:t>
      </w:r>
      <w:r>
        <w:rPr>
          <w:rFonts w:hint="eastAsia" w:ascii="仿宋_GB2312" w:hAnsi="仿宋_GB2312" w:eastAsia="仿宋_GB2312" w:cs="仿宋_GB2312"/>
          <w:b w:val="0"/>
          <w:spacing w:val="9"/>
          <w:sz w:val="28"/>
        </w:rPr>
        <w:t>所作的各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类发展规划、工作方案和咨询报告，已被采用者亦可申报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参赛，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需同时附上原件和采用单位证明的复印件和鉴定材料等。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360" w:lineRule="auto"/>
        <w:ind w:left="420" w:leftChars="200" w:right="82" w:firstLine="55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-2"/>
          <w:sz w:val="28"/>
        </w:rPr>
        <w:t>3.科技发明制作。科技发明制作类分为</w:t>
      </w:r>
      <w:r>
        <w:rPr>
          <w:rFonts w:hint="eastAsia" w:ascii="仿宋_GB2312" w:hAnsi="仿宋_GB2312" w:eastAsia="仿宋_GB2312" w:cs="仿宋_GB2312"/>
          <w:b w:val="0"/>
          <w:spacing w:val="-6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2"/>
          <w:sz w:val="28"/>
        </w:rPr>
        <w:t>A、B</w:t>
      </w:r>
      <w:r>
        <w:rPr>
          <w:rFonts w:hint="eastAsia" w:ascii="仿宋_GB2312" w:hAnsi="仿宋_GB2312" w:eastAsia="仿宋_GB2312" w:cs="仿宋_GB2312"/>
          <w:b w:val="0"/>
          <w:spacing w:val="-4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2"/>
          <w:sz w:val="28"/>
        </w:rPr>
        <w:t>两类：A</w:t>
      </w:r>
      <w:r>
        <w:rPr>
          <w:rFonts w:hint="eastAsia" w:ascii="仿宋_GB2312" w:hAnsi="仿宋_GB2312" w:eastAsia="仿宋_GB2312" w:cs="仿宋_GB2312"/>
          <w:b w:val="0"/>
          <w:spacing w:val="-45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-2"/>
          <w:sz w:val="28"/>
        </w:rPr>
        <w:t>类指科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技含量较高、制作投入较大的作品；B</w:t>
      </w:r>
      <w:r>
        <w:rPr>
          <w:rFonts w:hint="eastAsia" w:ascii="仿宋_GB2312" w:hAnsi="仿宋_GB2312" w:eastAsia="仿宋_GB2312" w:cs="仿宋_GB2312"/>
          <w:b w:val="0"/>
          <w:spacing w:val="-46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类指投入较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少，且为生产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技术或社会生活带来便利的小发明、小制作等。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 xml:space="preserve">作品分类同自然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科学类学术论文</w:t>
      </w:r>
      <w:r>
        <w:rPr>
          <w:rFonts w:hint="eastAsia" w:ascii="仿宋_GB2312" w:hAnsi="仿宋_GB2312" w:eastAsia="仿宋_GB2312" w:cs="仿宋_GB2312"/>
          <w:b w:val="0"/>
          <w:spacing w:val="-69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A</w:t>
      </w:r>
      <w:r>
        <w:rPr>
          <w:rFonts w:hint="eastAsia" w:ascii="仿宋_GB2312" w:hAnsi="仿宋_GB2312" w:eastAsia="仿宋_GB2312" w:cs="仿宋_GB2312"/>
          <w:b w:val="0"/>
          <w:spacing w:val="-5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至</w:t>
      </w:r>
      <w:r>
        <w:rPr>
          <w:rFonts w:hint="eastAsia" w:ascii="仿宋_GB2312" w:hAnsi="仿宋_GB2312" w:eastAsia="仿宋_GB2312" w:cs="仿宋_GB2312"/>
          <w:b w:val="0"/>
          <w:spacing w:val="-59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E</w:t>
      </w:r>
      <w:r>
        <w:rPr>
          <w:rFonts w:hint="eastAsia" w:ascii="仿宋_GB2312" w:hAnsi="仿宋_GB2312" w:eastAsia="仿宋_GB2312" w:cs="仿宋_GB2312"/>
          <w:b w:val="0"/>
          <w:spacing w:val="-51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类</w:t>
      </w:r>
      <w:r>
        <w:rPr>
          <w:rFonts w:hint="eastAsia" w:ascii="仿宋_GB2312" w:hAnsi="仿宋_GB2312" w:eastAsia="仿宋_GB2312" w:cs="仿宋_GB2312"/>
          <w:b w:val="0"/>
          <w:bCs/>
          <w:spacing w:val="1"/>
          <w:sz w:val="28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right="80" w:firstLine="57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注意事项：相较第十七届，第十八届“挑战杯”创新赛通知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中关于哲学社会科学类的表述删除了以下内容：“也可以按照哲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0"/>
          <w:sz w:val="28"/>
        </w:rPr>
        <w:t>学、经济、社会、法律、教育、管理6个学科报送社会调查报告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和学术论文”，即哲学社会科学类的学术论文无法报送。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pacing w:val="8"/>
          <w:sz w:val="28"/>
          <w:szCs w:val="31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  <w:szCs w:val="31"/>
        </w:rPr>
        <w:t>作品推报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right="80" w:firstLine="57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pacing w:val="8"/>
          <w:sz w:val="28"/>
          <w:szCs w:val="31"/>
        </w:rPr>
      </w:pPr>
      <w:r>
        <w:rPr>
          <w:rFonts w:hint="eastAsia" w:ascii="仿宋_GB2312" w:hAnsi="仿宋_GB2312" w:eastAsia="仿宋_GB2312" w:cs="仿宋_GB2312"/>
          <w:b w:val="0"/>
          <w:spacing w:val="4"/>
          <w:sz w:val="28"/>
          <w:highlight w:val="yellow"/>
          <w:lang w:val="en-US" w:eastAsia="zh-CN"/>
        </w:rPr>
        <w:t>初赛由各学院自行组织，3月20日前提交大创中心，由大创中心组织校级复赛决赛，每个学院最多报送5件作品。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1" w:line="360" w:lineRule="auto"/>
        <w:ind w:left="420" w:leftChars="200" w:firstLine="59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28"/>
          <w:szCs w:val="31"/>
        </w:rPr>
        <w:t>二、其他专项活动安排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360" w:lineRule="auto"/>
        <w:ind w:left="420" w:leftChars="200" w:right="2" w:firstLine="5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根据团中央青发部2025年工作要点，第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十九届“挑战杯”竞</w:t>
      </w:r>
      <w:r>
        <w:rPr>
          <w:rFonts w:hint="eastAsia" w:ascii="仿宋_GB2312" w:hAnsi="仿宋_GB2312" w:eastAsia="仿宋_GB2312" w:cs="仿宋_GB2312"/>
          <w:b w:val="0"/>
          <w:sz w:val="28"/>
        </w:rPr>
        <w:t>赛将配套红色主题活动、“揭榜挂帅”专项赛、“人工智能+”专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项赛等。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“揭榜挂帅”专项赛榜题征集预通知已发布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，其他活动安排待具体通知，建议高校围绕主体赛作品培育，进一步扩充作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品库。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360" w:lineRule="auto"/>
        <w:ind w:left="420" w:leftChars="20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“揭榜挂帅”专项赛往届通知：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360" w:lineRule="auto"/>
        <w:ind w:left="420" w:leftChars="200" w:right="374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28"/>
        </w:rPr>
        <w:instrText xml:space="preserve"> HYPERLINK "https://mp.weixin.qq.com/s/ywyhaF6i75JYgovU8k0tuw" </w:instrTex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sz w:val="28"/>
        </w:rPr>
        <w:t>https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://</w:t>
      </w:r>
      <w:r>
        <w:rPr>
          <w:rFonts w:hint="eastAsia" w:ascii="仿宋_GB2312" w:hAnsi="仿宋_GB2312" w:eastAsia="仿宋_GB2312" w:cs="仿宋_GB2312"/>
          <w:b w:val="0"/>
          <w:sz w:val="28"/>
        </w:rPr>
        <w:t>mp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we</w:t>
      </w:r>
      <w:r>
        <w:rPr>
          <w:rFonts w:hint="eastAsia" w:ascii="仿宋_GB2312" w:hAnsi="仿宋_GB2312" w:eastAsia="仿宋_GB2312" w:cs="仿宋_GB2312"/>
          <w:b w:val="0"/>
          <w:spacing w:val="-108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ixin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qq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com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/s/</w:t>
      </w:r>
      <w:r>
        <w:rPr>
          <w:rFonts w:hint="eastAsia" w:ascii="仿宋_GB2312" w:hAnsi="仿宋_GB2312" w:eastAsia="仿宋_GB2312" w:cs="仿宋_GB2312"/>
          <w:b w:val="0"/>
          <w:sz w:val="28"/>
        </w:rPr>
        <w:t>ywyhaF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6i75</w:t>
      </w:r>
      <w:r>
        <w:rPr>
          <w:rFonts w:hint="eastAsia" w:ascii="仿宋_GB2312" w:hAnsi="仿宋_GB2312" w:eastAsia="仿宋_GB2312" w:cs="仿宋_GB2312"/>
          <w:b w:val="0"/>
          <w:sz w:val="28"/>
        </w:rPr>
        <w:t>JYgovU</w:t>
      </w:r>
      <w:r>
        <w:rPr>
          <w:rFonts w:hint="eastAsia" w:ascii="仿宋_GB2312" w:hAnsi="仿宋_GB2312" w:eastAsia="仿宋_GB2312" w:cs="仿宋_GB2312"/>
          <w:b w:val="0"/>
          <w:spacing w:val="11"/>
          <w:sz w:val="28"/>
        </w:rPr>
        <w:t>8k0</w:t>
      </w:r>
      <w:r>
        <w:rPr>
          <w:rFonts w:hint="eastAsia" w:ascii="仿宋_GB2312" w:hAnsi="仿宋_GB2312" w:eastAsia="仿宋_GB2312" w:cs="仿宋_GB2312"/>
          <w:b w:val="0"/>
          <w:sz w:val="28"/>
        </w:rPr>
        <w:t>tuw</w: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28"/>
        </w:rPr>
        <w:instrText xml:space="preserve"> HYPERLINK "https://mp.weixin.qq.com/s/OTUAK_gPHqZTDCzhxBqpzQ" </w:instrTex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sz w:val="28"/>
        </w:rPr>
        <w:t>https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>://</w:t>
      </w:r>
      <w:r>
        <w:rPr>
          <w:rFonts w:hint="eastAsia" w:ascii="仿宋_GB2312" w:hAnsi="仿宋_GB2312" w:eastAsia="仿宋_GB2312" w:cs="仿宋_GB2312"/>
          <w:b w:val="0"/>
          <w:sz w:val="28"/>
        </w:rPr>
        <w:t>mp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we</w:t>
      </w:r>
      <w:r>
        <w:rPr>
          <w:rFonts w:hint="eastAsia" w:ascii="仿宋_GB2312" w:hAnsi="仿宋_GB2312" w:eastAsia="仿宋_GB2312" w:cs="仿宋_GB2312"/>
          <w:b w:val="0"/>
          <w:spacing w:val="-1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ixin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qq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com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>/s/</w:t>
      </w:r>
      <w:r>
        <w:rPr>
          <w:rFonts w:hint="eastAsia" w:ascii="仿宋_GB2312" w:hAnsi="仿宋_GB2312" w:eastAsia="仿宋_GB2312" w:cs="仿宋_GB2312"/>
          <w:b w:val="0"/>
          <w:sz w:val="28"/>
        </w:rPr>
        <w:t>OTUAK</w:t>
      </w:r>
      <w:r>
        <w:rPr>
          <w:rFonts w:hint="eastAsia" w:ascii="仿宋_GB2312" w:hAnsi="仿宋_GB2312" w:eastAsia="仿宋_GB2312" w:cs="仿宋_GB2312"/>
          <w:b w:val="0"/>
          <w:spacing w:val="18"/>
          <w:sz w:val="28"/>
        </w:rPr>
        <w:t>_</w:t>
      </w:r>
      <w:r>
        <w:rPr>
          <w:rFonts w:hint="eastAsia" w:ascii="仿宋_GB2312" w:hAnsi="仿宋_GB2312" w:eastAsia="仿宋_GB2312" w:cs="仿宋_GB2312"/>
          <w:b w:val="0"/>
          <w:sz w:val="28"/>
        </w:rPr>
        <w:t>gPHqZTDCzhxBqpzQ</w: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360" w:lineRule="auto"/>
        <w:ind w:left="420" w:leftChars="200" w:right="374" w:firstLine="58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红色专项活动往届通知：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420" w:leftChars="20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28"/>
        </w:rPr>
        <w:instrText xml:space="preserve"> HYPERLINK "https://mp.weixin.qq.com/s/3D0AECCSKxCHG1K4nJWFgQ" </w:instrTex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sz w:val="28"/>
        </w:rPr>
        <w:t>https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://</w:t>
      </w:r>
      <w:r>
        <w:rPr>
          <w:rFonts w:hint="eastAsia" w:ascii="仿宋_GB2312" w:hAnsi="仿宋_GB2312" w:eastAsia="仿宋_GB2312" w:cs="仿宋_GB2312"/>
          <w:b w:val="0"/>
          <w:sz w:val="28"/>
        </w:rPr>
        <w:t>mp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we</w:t>
      </w:r>
      <w:r>
        <w:rPr>
          <w:rFonts w:hint="eastAsia" w:ascii="仿宋_GB2312" w:hAnsi="仿宋_GB2312" w:eastAsia="仿宋_GB2312" w:cs="仿宋_GB2312"/>
          <w:b w:val="0"/>
          <w:spacing w:val="-1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ixin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qq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com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/s/3D0</w:t>
      </w:r>
      <w:r>
        <w:rPr>
          <w:rFonts w:hint="eastAsia" w:ascii="仿宋_GB2312" w:hAnsi="仿宋_GB2312" w:eastAsia="仿宋_GB2312" w:cs="仿宋_GB2312"/>
          <w:b w:val="0"/>
          <w:sz w:val="28"/>
        </w:rPr>
        <w:t>AECCSKxCHG</w:t>
      </w:r>
      <w:r>
        <w:rPr>
          <w:rFonts w:hint="eastAsia" w:ascii="仿宋_GB2312" w:hAnsi="仿宋_GB2312" w:eastAsia="仿宋_GB2312" w:cs="仿宋_GB2312"/>
          <w:b w:val="0"/>
          <w:spacing w:val="12"/>
          <w:sz w:val="28"/>
        </w:rPr>
        <w:t>1K4</w:t>
      </w:r>
      <w:r>
        <w:rPr>
          <w:rFonts w:hint="eastAsia" w:ascii="仿宋_GB2312" w:hAnsi="仿宋_GB2312" w:eastAsia="仿宋_GB2312" w:cs="仿宋_GB2312"/>
          <w:b w:val="0"/>
          <w:sz w:val="28"/>
        </w:rPr>
        <w:t>nJWFgQ</w: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end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420" w:leftChars="20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黑科技展示活动往届通知：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360" w:lineRule="auto"/>
        <w:ind w:left="420" w:leftChars="20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28"/>
        </w:rPr>
        <w:instrText xml:space="preserve"> HYPERLINK "https://mp.weixin.qq.com/s/0rSbyCX4GgyiLS6AAeWDDA" </w:instrTex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sz w:val="28"/>
        </w:rPr>
        <w:t>https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://</w:t>
      </w:r>
      <w:r>
        <w:rPr>
          <w:rFonts w:hint="eastAsia" w:ascii="仿宋_GB2312" w:hAnsi="仿宋_GB2312" w:eastAsia="仿宋_GB2312" w:cs="仿宋_GB2312"/>
          <w:b w:val="0"/>
          <w:sz w:val="28"/>
        </w:rPr>
        <w:t>mp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we</w:t>
      </w:r>
      <w:r>
        <w:rPr>
          <w:rFonts w:hint="eastAsia" w:ascii="仿宋_GB2312" w:hAnsi="仿宋_GB2312" w:eastAsia="仿宋_GB2312" w:cs="仿宋_GB2312"/>
          <w:b w:val="0"/>
          <w:spacing w:val="-1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</w:rPr>
        <w:t>ixin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qq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.</w:t>
      </w:r>
      <w:r>
        <w:rPr>
          <w:rFonts w:hint="eastAsia" w:ascii="仿宋_GB2312" w:hAnsi="仿宋_GB2312" w:eastAsia="仿宋_GB2312" w:cs="仿宋_GB2312"/>
          <w:b w:val="0"/>
          <w:sz w:val="28"/>
        </w:rPr>
        <w:t>com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/s/0</w:t>
      </w:r>
      <w:r>
        <w:rPr>
          <w:rFonts w:hint="eastAsia" w:ascii="仿宋_GB2312" w:hAnsi="仿宋_GB2312" w:eastAsia="仿宋_GB2312" w:cs="仿宋_GB2312"/>
          <w:b w:val="0"/>
          <w:sz w:val="28"/>
        </w:rPr>
        <w:t>rSbyCX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4</w:t>
      </w:r>
      <w:r>
        <w:rPr>
          <w:rFonts w:hint="eastAsia" w:ascii="仿宋_GB2312" w:hAnsi="仿宋_GB2312" w:eastAsia="仿宋_GB2312" w:cs="仿宋_GB2312"/>
          <w:b w:val="0"/>
          <w:sz w:val="28"/>
        </w:rPr>
        <w:t>GgyiLS</w:t>
      </w:r>
      <w:r>
        <w:rPr>
          <w:rFonts w:hint="eastAsia" w:ascii="仿宋_GB2312" w:hAnsi="仿宋_GB2312" w:eastAsia="仿宋_GB2312" w:cs="仿宋_GB2312"/>
          <w:b w:val="0"/>
          <w:spacing w:val="15"/>
          <w:sz w:val="28"/>
        </w:rPr>
        <w:t>6</w:t>
      </w:r>
      <w:r>
        <w:rPr>
          <w:rFonts w:hint="eastAsia" w:ascii="仿宋_GB2312" w:hAnsi="仿宋_GB2312" w:eastAsia="仿宋_GB2312" w:cs="仿宋_GB2312"/>
          <w:b w:val="0"/>
          <w:sz w:val="28"/>
        </w:rPr>
        <w:t>AAeWDDA</w:t>
      </w:r>
      <w:r>
        <w:rPr>
          <w:rFonts w:hint="eastAsia" w:ascii="仿宋_GB2312" w:hAnsi="仿宋_GB2312" w:eastAsia="仿宋_GB2312" w:cs="仿宋_GB2312"/>
          <w:b w:val="0"/>
          <w:sz w:val="28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line="360" w:lineRule="auto"/>
        <w:ind w:left="420" w:leftChars="200" w:right="67" w:firstLine="578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31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3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31"/>
        </w:rPr>
        <w:t>组织工作建议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360" w:lineRule="auto"/>
        <w:ind w:left="420" w:leftChars="200" w:right="15" w:firstLine="58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各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在学生中充分宣传发动，积极组织作品申报，</w:t>
      </w:r>
      <w:r>
        <w:rPr>
          <w:rFonts w:hint="eastAsia" w:ascii="仿宋_GB2312" w:hAnsi="仿宋_GB2312" w:eastAsia="仿宋_GB2312" w:cs="仿宋_GB2312"/>
          <w:b w:val="0"/>
          <w:spacing w:val="-55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建议立足赛事导向性、基础性、客观性要求，根据实际情况科学组织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  <w:lang w:val="en-US" w:eastAsia="zh-CN"/>
        </w:rPr>
        <w:t>院级赛事。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密切联系各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  <w:lang w:val="en-US" w:eastAsia="zh-CN"/>
        </w:rPr>
        <w:t>系部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、实验室，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  <w:lang w:val="en-US" w:eastAsia="zh-CN"/>
        </w:rPr>
        <w:t>了解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赛事政策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  <w:lang w:val="en-US" w:eastAsia="zh-CN"/>
        </w:rPr>
        <w:t>及评分细则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，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</w:rPr>
        <w:t>邀请行业专家指导团队作品</w:t>
      </w:r>
      <w:r>
        <w:rPr>
          <w:rFonts w:hint="eastAsia" w:ascii="仿宋_GB2312" w:hAnsi="仿宋_GB2312" w:eastAsia="仿宋_GB2312" w:cs="仿宋_GB2312"/>
          <w:b w:val="0"/>
          <w:spacing w:val="1"/>
          <w:sz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ind w:left="420" w:leftChars="20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pacing w:val="4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扩大赛事参与面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提高学生参与创新创业活动热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情，</w:t>
      </w:r>
      <w:r>
        <w:rPr>
          <w:rFonts w:hint="eastAsia" w:ascii="仿宋_GB2312" w:hAnsi="仿宋_GB2312" w:eastAsia="仿宋_GB2312" w:cs="仿宋_GB2312"/>
          <w:b w:val="0"/>
          <w:spacing w:val="-7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日常开展学生科技创新相关宣传活动，</w:t>
      </w:r>
      <w:r>
        <w:rPr>
          <w:rFonts w:hint="eastAsia" w:ascii="仿宋_GB2312" w:hAnsi="仿宋_GB2312" w:eastAsia="仿宋_GB2312" w:cs="仿宋_GB2312"/>
          <w:b w:val="0"/>
          <w:spacing w:val="3"/>
          <w:sz w:val="28"/>
        </w:rPr>
        <w:t>积极开展赛前宣讲、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交流分享或培训活动。广泛吸引教师指导学生参加双创赛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事，组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</w:rPr>
        <w:t>织创新创业导师训练营，面向教师群体做好赛事政策</w:t>
      </w:r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宣讲，专题报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pacing w:val="4"/>
          <w:sz w:val="28"/>
        </w:rPr>
        <w:t>道典型参赛团队和指导教师。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360" w:lineRule="auto"/>
        <w:ind w:left="420" w:leftChars="200" w:firstLine="57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4"/>
          <w:sz w:val="28"/>
          <w:highlight w:val="yellow"/>
        </w:rPr>
        <w:t>保障评审过程规范化。设置“学术诚信审查”环节，</w:t>
      </w:r>
      <w:r>
        <w:rPr>
          <w:rFonts w:hint="eastAsia" w:ascii="仿宋_GB2312" w:hAnsi="仿宋_GB2312" w:eastAsia="仿宋_GB2312" w:cs="仿宋_GB2312"/>
          <w:b w:val="0"/>
          <w:spacing w:val="5"/>
          <w:sz w:val="28"/>
          <w:highlight w:val="yellow"/>
        </w:rPr>
        <w:t>严格审查作品是否符合申报要求，是否存在严重违规行为。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420" w:leftChars="20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28"/>
        </w:rPr>
        <w:t>附件：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360" w:lineRule="auto"/>
        <w:ind w:left="420" w:leftChars="200" w:right="34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1．关于组织开展第十八届</w:t>
      </w:r>
      <w:r>
        <w:rPr>
          <w:rFonts w:hint="eastAsia" w:ascii="仿宋_GB2312" w:hAnsi="仿宋_GB2312" w:eastAsia="仿宋_GB2312" w:cs="仿宋_GB2312"/>
          <w:b w:val="0"/>
          <w:spacing w:val="-99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“挑战杯”全国大学生课外学术科技作品竞赛的通知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360" w:lineRule="auto"/>
        <w:ind w:left="420" w:leftChars="200" w:right="34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2．</w:t>
      </w:r>
      <w:r>
        <w:rPr>
          <w:rFonts w:hint="eastAsia" w:ascii="仿宋_GB2312" w:hAnsi="仿宋_GB2312" w:eastAsia="仿宋_GB2312" w:cs="仿宋_GB2312"/>
          <w:b w:val="0"/>
          <w:spacing w:val="-9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8"/>
          <w:sz w:val="28"/>
        </w:rPr>
        <w:t>第十八届“挑战杯”全国大学生课外学术科技作品竞赛校级赛事组织得分实施细则（试行）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360" w:lineRule="auto"/>
        <w:ind w:left="420" w:leftChars="200" w:right="34" w:firstLine="58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3．</w:t>
      </w:r>
      <w:r>
        <w:rPr>
          <w:rFonts w:hint="eastAsia" w:ascii="仿宋_GB2312" w:hAnsi="仿宋_GB2312" w:eastAsia="仿宋_GB2312" w:cs="仿宋_GB2312"/>
          <w:b w:val="0"/>
          <w:spacing w:val="-78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pacing w:val="7"/>
          <w:sz w:val="28"/>
        </w:rPr>
        <w:t>第十八届“挑战杯”全国大学生课外学术科技作品竞赛</w:t>
      </w:r>
      <w:r>
        <w:rPr>
          <w:rFonts w:hint="eastAsia" w:ascii="仿宋_GB2312" w:hAnsi="仿宋_GB2312" w:eastAsia="仿宋_GB2312" w:cs="仿宋_GB2312"/>
          <w:b w:val="0"/>
          <w:spacing w:val="6"/>
          <w:sz w:val="28"/>
        </w:rPr>
        <w:t>特等奖作品集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>4．“挑战杯”赛事相关通知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right="3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FAFE"/>
    <w:multiLevelType w:val="singleLevel"/>
    <w:tmpl w:val="F7F6FAF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5FB09"/>
    <w:rsid w:val="3B45F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2025-02-25T09:51:00Z</dcterms:created>
  <dc:creator>豆豆</dc:creator>
  <cp:lastModifiedBy>豆豆</cp:lastModifiedBy>
  <dcterms:modified xsi:type="dcterms:W3CDTF">2025-02-25T11:13:39Z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AD1DB67BA0B7451E3422BD67DC4D53EE_41</vt:lpwstr>
  </property>
</Properties>
</file>